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B038C" w14:textId="77777777" w:rsidR="00C0513C" w:rsidRDefault="00C0513C" w:rsidP="00836C7A">
      <w:pPr>
        <w:spacing w:line="240" w:lineRule="auto"/>
        <w:contextualSpacing/>
      </w:pPr>
    </w:p>
    <w:p w14:paraId="22A3E7E1" w14:textId="77777777" w:rsidR="004C316E" w:rsidRDefault="004C316E" w:rsidP="0047789A">
      <w:pPr>
        <w:pStyle w:val="Title"/>
      </w:pPr>
    </w:p>
    <w:p w14:paraId="050378AF" w14:textId="77777777" w:rsidR="00D01821" w:rsidRDefault="00D01821" w:rsidP="0047789A">
      <w:pPr>
        <w:pStyle w:val="Title"/>
      </w:pPr>
    </w:p>
    <w:p w14:paraId="59F30A40" w14:textId="3C2DF07C" w:rsidR="00665BEE" w:rsidRPr="0047789A" w:rsidRDefault="004C316E" w:rsidP="0047789A">
      <w:pPr>
        <w:pStyle w:val="Title"/>
      </w:pPr>
      <w:r w:rsidRPr="0047789A">
        <w:t>It</w:t>
      </w:r>
      <w:r w:rsidR="008A4D81" w:rsidRPr="0047789A">
        <w:t xml:space="preserve"> I</w:t>
      </w:r>
      <w:r w:rsidRPr="0047789A">
        <w:t>s Time to Double the Investment in CTE!</w:t>
      </w:r>
    </w:p>
    <w:p w14:paraId="6A14C14F" w14:textId="23B69D1B" w:rsidR="00665BEE" w:rsidRPr="00665BEE" w:rsidRDefault="008A4D81" w:rsidP="00665BEE">
      <w:pPr>
        <w:spacing w:line="240" w:lineRule="auto"/>
        <w:contextualSpacing/>
      </w:pPr>
      <w:r w:rsidRPr="00C81A0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2373AD" wp14:editId="0B2A79B3">
                <wp:simplePos x="0" y="0"/>
                <wp:positionH relativeFrom="margin">
                  <wp:align>right</wp:align>
                </wp:positionH>
                <wp:positionV relativeFrom="paragraph">
                  <wp:posOffset>926465</wp:posOffset>
                </wp:positionV>
                <wp:extent cx="5917565" cy="153543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AB8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378C" w14:textId="77777777" w:rsidR="004A6D3C" w:rsidRDefault="004A6D3C" w:rsidP="005F285B">
                            <w:pPr>
                              <w:spacing w:after="0" w:line="240" w:lineRule="auto"/>
                              <w:contextualSpacing/>
                            </w:pPr>
                            <w:r w:rsidRPr="00E773B3">
                              <w:rPr>
                                <w:b/>
                                <w:color w:val="7AB800"/>
                                <w:sz w:val="24"/>
                              </w:rPr>
                              <w:t>Funding for CTE</w:t>
                            </w:r>
                            <w:r w:rsidRPr="0047789A">
                              <w:t xml:space="preserve"> </w:t>
                            </w:r>
                            <w:r>
                              <w:t xml:space="preserve">supports a variety of activities including: </w:t>
                            </w:r>
                          </w:p>
                          <w:p w14:paraId="4E2DC1B0" w14:textId="56AB849D" w:rsidR="004A6D3C" w:rsidRDefault="004A6D3C" w:rsidP="005F2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 xml:space="preserve">Professional development for teachers and faculty to remain up to date on the latest industry advances; </w:t>
                            </w:r>
                          </w:p>
                          <w:p w14:paraId="4C6C4FE2" w14:textId="0D0B6C55" w:rsidR="004A6D3C" w:rsidRDefault="004A6D3C" w:rsidP="005F2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 xml:space="preserve">Career counseling, guidance and advisement; </w:t>
                            </w:r>
                          </w:p>
                          <w:p w14:paraId="72416DDC" w14:textId="6EA2F370" w:rsidR="004A6D3C" w:rsidRDefault="004A6D3C" w:rsidP="005F2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>Career exploration opportunities;</w:t>
                            </w:r>
                          </w:p>
                          <w:p w14:paraId="53208C2E" w14:textId="7C620C24" w:rsidR="004A6D3C" w:rsidRDefault="004A6D3C" w:rsidP="005F2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>Creation of new programs and associated equipment;</w:t>
                            </w:r>
                          </w:p>
                          <w:p w14:paraId="22AE92E9" w14:textId="34C047EF" w:rsidR="004A6D3C" w:rsidRDefault="004A6D3C" w:rsidP="005F28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 xml:space="preserve">Improvement and expansion of existing programs; </w:t>
                            </w:r>
                            <w:r w:rsidR="0047789A">
                              <w:t>and</w:t>
                            </w:r>
                          </w:p>
                          <w:p w14:paraId="1E46B217" w14:textId="266A9E8A" w:rsidR="004A6D3C" w:rsidRPr="007D7BC4" w:rsidRDefault="004A6D3C" w:rsidP="004778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 xml:space="preserve">Building of </w:t>
                            </w:r>
                            <w:r w:rsidR="0047789A">
                              <w:t>industry partnerships and more.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7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72.95pt;width:465.95pt;height:120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" strokecolor="#7ab800">
                <v:textbox>
                  <w:txbxContent>
                    <w:p w14:paraId="4D26378C" w14:textId="77777777" w:rsidR="004A6D3C" w:rsidRDefault="004A6D3C" w:rsidP="005F285B">
                      <w:pPr>
                        <w:spacing w:after="0" w:line="240" w:lineRule="auto"/>
                        <w:contextualSpacing/>
                      </w:pPr>
                      <w:r w:rsidRPr="00E773B3">
                        <w:rPr>
                          <w:b/>
                          <w:color w:val="7AB800"/>
                          <w:sz w:val="24"/>
                        </w:rPr>
                        <w:t>Funding for CTE</w:t>
                      </w:r>
                      <w:r w:rsidRPr="0047789A">
                        <w:t xml:space="preserve"> </w:t>
                      </w:r>
                      <w:r>
                        <w:t xml:space="preserve">supports a variety of activities including: </w:t>
                      </w:r>
                    </w:p>
                    <w:p w14:paraId="4E2DC1B0" w14:textId="56AB849D" w:rsidR="004A6D3C" w:rsidRDefault="004A6D3C" w:rsidP="005F2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 xml:space="preserve">Professional development for teachers and faculty to remain up to date on the latest industry advances; </w:t>
                      </w:r>
                    </w:p>
                    <w:p w14:paraId="4C6C4FE2" w14:textId="0D0B6C55" w:rsidR="004A6D3C" w:rsidRDefault="004A6D3C" w:rsidP="005F2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 xml:space="preserve">Career counseling, guidance and advisement; </w:t>
                      </w:r>
                    </w:p>
                    <w:p w14:paraId="72416DDC" w14:textId="6EA2F370" w:rsidR="004A6D3C" w:rsidRDefault="004A6D3C" w:rsidP="005F2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>Career exploration opportunities;</w:t>
                      </w:r>
                    </w:p>
                    <w:p w14:paraId="53208C2E" w14:textId="7C620C24" w:rsidR="004A6D3C" w:rsidRDefault="004A6D3C" w:rsidP="005F2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>Creation of new programs and associated equipment;</w:t>
                      </w:r>
                    </w:p>
                    <w:p w14:paraId="22AE92E9" w14:textId="34C047EF" w:rsidR="004A6D3C" w:rsidRDefault="004A6D3C" w:rsidP="005F28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 xml:space="preserve">Improvement and expansion of existing programs; </w:t>
                      </w:r>
                      <w:r w:rsidR="0047789A">
                        <w:t>and</w:t>
                      </w:r>
                    </w:p>
                    <w:p w14:paraId="1E46B217" w14:textId="266A9E8A" w:rsidR="004A6D3C" w:rsidRPr="007D7BC4" w:rsidRDefault="004A6D3C" w:rsidP="004778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20"/>
                      </w:pPr>
                      <w:r>
                        <w:t xml:space="preserve">Building of </w:t>
                      </w:r>
                      <w:r w:rsidR="0047789A">
                        <w:t>industry partnerships and more.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821">
        <w:t xml:space="preserve">Career Technical Education (CTE) provides middle school, high school, postsecondary and adult learners with the knowledge and skills they need to be prepared for </w:t>
      </w:r>
      <w:r w:rsidR="00C32184">
        <w:t xml:space="preserve">successful </w:t>
      </w:r>
      <w:r w:rsidR="00D01821">
        <w:t>careers. Learners enrolled in CTE programs progress along a pathway of increasingly specific academic and technical courses. They often have the opportunity to participate in internships, engage with employers</w:t>
      </w:r>
      <w:r>
        <w:t>,</w:t>
      </w:r>
      <w:r w:rsidR="00D01821">
        <w:t xml:space="preserve"> and apply what they are learning through hands-on projects.</w:t>
      </w:r>
    </w:p>
    <w:p w14:paraId="6CC6F721" w14:textId="496F876F" w:rsidR="004D6F15" w:rsidRPr="005F285B" w:rsidRDefault="00D01821" w:rsidP="005F285B">
      <w:pPr>
        <w:pStyle w:val="Heading1"/>
      </w:pPr>
      <w:r w:rsidRPr="005F285B">
        <w:t xml:space="preserve">Across the country, CTE </w:t>
      </w:r>
      <w:hyperlink r:id="rId8" w:history="1">
        <w:r w:rsidRPr="005F285B">
          <w:rPr>
            <w:rStyle w:val="Hyperlink"/>
          </w:rPr>
          <w:t>programs</w:t>
        </w:r>
      </w:hyperlink>
      <w:r w:rsidRPr="005F285B">
        <w:t xml:space="preserve"> are preparing learners for promising careers and giving employers and our economy a competitive edge.</w:t>
      </w:r>
      <w:r w:rsidR="005F285B">
        <w:rPr>
          <w:rStyle w:val="EndnoteReference"/>
        </w:rPr>
        <w:endnoteReference w:id="1"/>
      </w:r>
    </w:p>
    <w:p w14:paraId="0323B036" w14:textId="0DD80343" w:rsidR="008B4812" w:rsidRDefault="005F285B" w:rsidP="00836C7A">
      <w:pPr>
        <w:pStyle w:val="ListParagraph"/>
        <w:numPr>
          <w:ilvl w:val="0"/>
          <w:numId w:val="3"/>
        </w:numPr>
        <w:spacing w:line="240" w:lineRule="auto"/>
      </w:pPr>
      <w:r w:rsidRPr="006A728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5B3FF7" wp14:editId="25578C3E">
                <wp:simplePos x="0" y="0"/>
                <wp:positionH relativeFrom="margin">
                  <wp:align>right</wp:align>
                </wp:positionH>
                <wp:positionV relativeFrom="paragraph">
                  <wp:posOffset>45276</wp:posOffset>
                </wp:positionV>
                <wp:extent cx="1924050" cy="1397000"/>
                <wp:effectExtent l="0" t="0" r="19050" b="12700"/>
                <wp:wrapThrough wrapText="bothSides">
                  <wp:wrapPolygon edited="0">
                    <wp:start x="0" y="0"/>
                    <wp:lineTo x="0" y="21502"/>
                    <wp:lineTo x="21600" y="21502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A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D4F2" w14:textId="77777777" w:rsidR="004A6D3C" w:rsidRPr="00E773B3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AA6"/>
                                <w:sz w:val="52"/>
                              </w:rPr>
                            </w:pPr>
                            <w:r w:rsidRPr="00E773B3">
                              <w:rPr>
                                <w:b/>
                                <w:color w:val="009AA6"/>
                                <w:sz w:val="52"/>
                              </w:rPr>
                              <w:t>86%</w:t>
                            </w:r>
                          </w:p>
                          <w:p w14:paraId="20351877" w14:textId="77777777" w:rsidR="004A6D3C" w:rsidRPr="00E773B3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2D050"/>
                                <w:sz w:val="52"/>
                              </w:rPr>
                            </w:pPr>
                            <w:proofErr w:type="gramStart"/>
                            <w:r w:rsidRPr="00E773B3">
                              <w:rPr>
                                <w:i/>
                              </w:rPr>
                              <w:t>of</w:t>
                            </w:r>
                            <w:proofErr w:type="gramEnd"/>
                            <w:r w:rsidRPr="00E773B3">
                              <w:rPr>
                                <w:i/>
                              </w:rPr>
                              <w:t xml:space="preserve"> adults concentrating in CTE either continued their education or were employed within six months of completing their program.</w:t>
                            </w:r>
                            <w:r w:rsidRPr="00DB676E">
                              <w:rPr>
                                <w:i/>
                                <w:vertAlign w:val="superscript"/>
                              </w:rPr>
                              <w:t>3</w:t>
                            </w:r>
                            <w:r w:rsidRPr="00E773B3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3FF7" id="_x0000_s1027" type="#_x0000_t202" style="position:absolute;left:0;text-align:left;margin-left:100.3pt;margin-top:3.55pt;width:151.5pt;height:110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" strokecolor="#009aa6">
                <v:textbox>
                  <w:txbxContent>
                    <w:p w14:paraId="484BD4F2" w14:textId="77777777" w:rsidR="004A6D3C" w:rsidRPr="00E773B3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color w:val="009AA6"/>
                          <w:sz w:val="52"/>
                        </w:rPr>
                      </w:pPr>
                      <w:r w:rsidRPr="00E773B3">
                        <w:rPr>
                          <w:b/>
                          <w:color w:val="009AA6"/>
                          <w:sz w:val="52"/>
                        </w:rPr>
                        <w:t>86%</w:t>
                      </w:r>
                    </w:p>
                    <w:p w14:paraId="20351877" w14:textId="77777777" w:rsidR="004A6D3C" w:rsidRPr="00E773B3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2D050"/>
                          <w:sz w:val="52"/>
                        </w:rPr>
                      </w:pPr>
                      <w:r w:rsidRPr="00E773B3">
                        <w:rPr>
                          <w:i/>
                        </w:rPr>
                        <w:t>of adults concentrating in CTE either continued their education or were employed within six months of completing their program.</w:t>
                      </w:r>
                      <w:r w:rsidRPr="00DB676E">
                        <w:rPr>
                          <w:i/>
                          <w:vertAlign w:val="superscript"/>
                        </w:rPr>
                        <w:t>3</w:t>
                      </w:r>
                      <w:r w:rsidRPr="00E773B3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1821" w:rsidRPr="00D01821">
        <w:t xml:space="preserve">CTE programs provide unique opportunities for learners to </w:t>
      </w:r>
      <w:r w:rsidR="00D01821" w:rsidRPr="00E773B3">
        <w:rPr>
          <w:b/>
        </w:rPr>
        <w:t>engage with employers and participate in internships, apprenticeships and other meaningful on-the-job experiences</w:t>
      </w:r>
      <w:r w:rsidR="00D01821" w:rsidRPr="00D01821">
        <w:t>.</w:t>
      </w:r>
      <w:r w:rsidR="008A4D81">
        <w:t xml:space="preserve"> Ninety</w:t>
      </w:r>
      <w:r w:rsidR="00D01821" w:rsidRPr="00D01821">
        <w:t xml:space="preserve"> percent of Americans agree that </w:t>
      </w:r>
      <w:proofErr w:type="gramStart"/>
      <w:r w:rsidR="00D01821" w:rsidRPr="00D01821">
        <w:t>apprenticeships</w:t>
      </w:r>
      <w:proofErr w:type="gramEnd"/>
      <w:r w:rsidR="00D01821" w:rsidRPr="00D01821">
        <w:t xml:space="preserve"> and skills training programs prepare students for a good standard of living.</w:t>
      </w:r>
      <w:r>
        <w:rPr>
          <w:rStyle w:val="EndnoteReference"/>
        </w:rPr>
        <w:endnoteReference w:id="2"/>
      </w:r>
      <w:r>
        <w:t xml:space="preserve"> </w:t>
      </w:r>
    </w:p>
    <w:p w14:paraId="0B2BCCC8" w14:textId="3301C6E1" w:rsidR="00D01821" w:rsidRDefault="00D01821" w:rsidP="00E773B3">
      <w:pPr>
        <w:pStyle w:val="ListParagraph"/>
        <w:numPr>
          <w:ilvl w:val="0"/>
          <w:numId w:val="3"/>
        </w:numPr>
        <w:spacing w:line="240" w:lineRule="auto"/>
      </w:pPr>
      <w:r w:rsidRPr="00E773B3">
        <w:rPr>
          <w:b/>
        </w:rPr>
        <w:t>Students involved in CTE are far less likely to drop out of high school</w:t>
      </w:r>
      <w:r w:rsidRPr="00D01821">
        <w:t xml:space="preserve"> than other students, a difference estimated to save the</w:t>
      </w:r>
      <w:r w:rsidR="00E773B3">
        <w:t xml:space="preserve"> economy $168 billion each year.</w:t>
      </w:r>
      <w:r w:rsidR="00894E14" w:rsidRPr="00E10330">
        <w:rPr>
          <w:vertAlign w:val="superscript"/>
        </w:rPr>
        <w:t>4</w:t>
      </w:r>
    </w:p>
    <w:p w14:paraId="2A5BBAE0" w14:textId="44C497A5" w:rsidR="005F2ADD" w:rsidRPr="005F285B" w:rsidRDefault="00D01821" w:rsidP="005F285B">
      <w:pPr>
        <w:pStyle w:val="Heading2"/>
      </w:pPr>
      <w:r w:rsidRPr="005F285B">
        <w:t>With demand for technical skills growing, America needs more funding to expand and improve CTE programs to serve more learners and employers.</w:t>
      </w:r>
    </w:p>
    <w:p w14:paraId="1C1CDFE9" w14:textId="7A29024E" w:rsidR="00C92D8D" w:rsidRDefault="005F285B" w:rsidP="00C92D8D">
      <w:pPr>
        <w:pStyle w:val="ListParagraph"/>
        <w:numPr>
          <w:ilvl w:val="0"/>
          <w:numId w:val="6"/>
        </w:numPr>
        <w:spacing w:line="240" w:lineRule="auto"/>
      </w:pPr>
      <w:r w:rsidRPr="006A728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B905FB5" wp14:editId="3A92DCD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20240" cy="1563624"/>
                <wp:effectExtent l="0" t="0" r="22860" b="17780"/>
                <wp:wrapTight wrapText="bothSides">
                  <wp:wrapPolygon edited="0">
                    <wp:start x="0" y="0"/>
                    <wp:lineTo x="0" y="21582"/>
                    <wp:lineTo x="21643" y="21582"/>
                    <wp:lineTo x="2164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63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AB8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B382" w14:textId="77777777" w:rsidR="004A6D3C" w:rsidRPr="00C92D8D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AB800"/>
                                <w:sz w:val="52"/>
                              </w:rPr>
                            </w:pPr>
                            <w:r w:rsidRPr="00C92D8D">
                              <w:rPr>
                                <w:b/>
                                <w:color w:val="7AB800"/>
                                <w:sz w:val="52"/>
                              </w:rPr>
                              <w:t>73%</w:t>
                            </w:r>
                          </w:p>
                          <w:p w14:paraId="49EE6296" w14:textId="77777777" w:rsidR="004A6D3C" w:rsidRPr="00E773B3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2D050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92D8D">
                              <w:rPr>
                                <w:i/>
                              </w:rPr>
                              <w:t>Americans said increasing federal spending on K-12 public education is extremely important</w:t>
                            </w:r>
                            <w:r>
                              <w:rPr>
                                <w:i/>
                              </w:rPr>
                              <w:t xml:space="preserve"> when asked to identify their priorities for the new Congress.</w:t>
                            </w:r>
                            <w:r w:rsidRPr="00965372">
                              <w:rPr>
                                <w:i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5FB5" id="_x0000_s1028" type="#_x0000_t202" style="position:absolute;left:0;text-align:left;margin-left:0;margin-top:.8pt;width:151.2pt;height:123.1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" strokecolor="#7ab800">
                <v:textbox>
                  <w:txbxContent>
                    <w:p w14:paraId="4E37B382" w14:textId="77777777" w:rsidR="004A6D3C" w:rsidRPr="00C92D8D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color w:val="7AB800"/>
                          <w:sz w:val="52"/>
                        </w:rPr>
                      </w:pPr>
                      <w:r w:rsidRPr="00C92D8D">
                        <w:rPr>
                          <w:b/>
                          <w:color w:val="7AB800"/>
                          <w:sz w:val="52"/>
                        </w:rPr>
                        <w:t>73%</w:t>
                      </w:r>
                    </w:p>
                    <w:p w14:paraId="49EE6296" w14:textId="77777777" w:rsidR="004A6D3C" w:rsidRPr="00E773B3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2D050"/>
                          <w:sz w:val="52"/>
                        </w:rPr>
                      </w:pPr>
                      <w:r>
                        <w:rPr>
                          <w:i/>
                        </w:rPr>
                        <w:t xml:space="preserve">of </w:t>
                      </w:r>
                      <w:r w:rsidRPr="00C92D8D">
                        <w:rPr>
                          <w:i/>
                        </w:rPr>
                        <w:t>Americans said increasing federal spending on K-12 public education is extremely important</w:t>
                      </w:r>
                      <w:r>
                        <w:rPr>
                          <w:i/>
                        </w:rPr>
                        <w:t xml:space="preserve"> when asked to identify their priorities for the new Congress.</w:t>
                      </w:r>
                      <w:r w:rsidRPr="00965372">
                        <w:rPr>
                          <w:i/>
                          <w:vertAlign w:val="superscript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1821" w:rsidRPr="00D01821">
        <w:t xml:space="preserve">Nearly </w:t>
      </w:r>
      <w:r w:rsidR="00D01821" w:rsidRPr="000B109B">
        <w:rPr>
          <w:b/>
        </w:rPr>
        <w:t xml:space="preserve">60 percent of companies report having difficulty </w:t>
      </w:r>
      <w:r w:rsidR="00C92D8D" w:rsidRPr="000B109B">
        <w:rPr>
          <w:b/>
        </w:rPr>
        <w:t xml:space="preserve">filling </w:t>
      </w:r>
      <w:r w:rsidR="00D01821" w:rsidRPr="000B109B">
        <w:rPr>
          <w:b/>
        </w:rPr>
        <w:t>job openings</w:t>
      </w:r>
      <w:r w:rsidR="00D01821" w:rsidRPr="00D01821">
        <w:t xml:space="preserve"> because of a lack of qualified applicants, which can cost a company </w:t>
      </w:r>
      <w:r w:rsidR="008A4D81">
        <w:t>more than</w:t>
      </w:r>
      <w:r w:rsidR="00D01821" w:rsidRPr="00D01821">
        <w:t xml:space="preserve"> $800,000 each year in lost productivity and recruitment.</w:t>
      </w:r>
      <w:r>
        <w:rPr>
          <w:rStyle w:val="EndnoteReference"/>
        </w:rPr>
        <w:endnoteReference w:customMarkFollows="1" w:id="3"/>
        <w:t>5</w:t>
      </w:r>
      <w:r w:rsidR="004D6F15">
        <w:t xml:space="preserve"> </w:t>
      </w:r>
    </w:p>
    <w:p w14:paraId="1AC6AF3F" w14:textId="6D2C80AF" w:rsidR="00D01821" w:rsidRPr="00D01821" w:rsidRDefault="00D01821" w:rsidP="00C92D8D">
      <w:pPr>
        <w:pStyle w:val="ListParagraph"/>
        <w:numPr>
          <w:ilvl w:val="0"/>
          <w:numId w:val="6"/>
        </w:numPr>
        <w:spacing w:line="240" w:lineRule="auto"/>
      </w:pPr>
      <w:r w:rsidRPr="00D01821">
        <w:t xml:space="preserve">A survey of school districts offering CTE found that </w:t>
      </w:r>
      <w:r w:rsidRPr="000B109B">
        <w:rPr>
          <w:b/>
        </w:rPr>
        <w:t xml:space="preserve">the top barrier to offering CTE in high school was </w:t>
      </w:r>
      <w:r w:rsidR="008A4D81">
        <w:rPr>
          <w:b/>
        </w:rPr>
        <w:t xml:space="preserve">a </w:t>
      </w:r>
      <w:r w:rsidRPr="000B109B">
        <w:rPr>
          <w:b/>
        </w:rPr>
        <w:t xml:space="preserve">lack of funding or </w:t>
      </w:r>
      <w:r w:rsidR="008A4D81">
        <w:rPr>
          <w:b/>
        </w:rPr>
        <w:t xml:space="preserve">the </w:t>
      </w:r>
      <w:r w:rsidRPr="000B109B">
        <w:rPr>
          <w:b/>
        </w:rPr>
        <w:t xml:space="preserve">high cost of </w:t>
      </w:r>
      <w:r w:rsidR="008A4D81">
        <w:rPr>
          <w:b/>
        </w:rPr>
        <w:t xml:space="preserve">the </w:t>
      </w:r>
      <w:r w:rsidRPr="000B109B">
        <w:rPr>
          <w:b/>
        </w:rPr>
        <w:t>programs</w:t>
      </w:r>
      <w:r w:rsidRPr="0047789A">
        <w:rPr>
          <w:b/>
        </w:rPr>
        <w:t>.</w:t>
      </w:r>
      <w:r w:rsidR="005F285B" w:rsidRPr="0047789A">
        <w:rPr>
          <w:rStyle w:val="EndnoteReference"/>
          <w:b/>
        </w:rPr>
        <w:endnoteReference w:customMarkFollows="1" w:id="4"/>
        <w:t>6</w:t>
      </w:r>
    </w:p>
    <w:p w14:paraId="641E7720" w14:textId="13235F8D" w:rsidR="00C92D8D" w:rsidRDefault="00C92D8D" w:rsidP="005F285B">
      <w:pPr>
        <w:pStyle w:val="Heading1"/>
      </w:pPr>
    </w:p>
    <w:p w14:paraId="4E74C829" w14:textId="273A7169" w:rsidR="00C92D8D" w:rsidRDefault="00C92D8D" w:rsidP="005F285B">
      <w:pPr>
        <w:pStyle w:val="Heading1"/>
      </w:pPr>
    </w:p>
    <w:p w14:paraId="2B4C1A4C" w14:textId="77777777" w:rsidR="005F285B" w:rsidRDefault="005F285B" w:rsidP="005F285B">
      <w:pPr>
        <w:pStyle w:val="Heading1"/>
      </w:pPr>
    </w:p>
    <w:p w14:paraId="1C0A0D33" w14:textId="77777777" w:rsidR="005F285B" w:rsidRDefault="005F285B" w:rsidP="005F285B">
      <w:pPr>
        <w:pStyle w:val="Heading1"/>
      </w:pPr>
    </w:p>
    <w:p w14:paraId="19E41AB1" w14:textId="77777777" w:rsidR="005F285B" w:rsidRDefault="005F285B" w:rsidP="005F285B">
      <w:pPr>
        <w:pStyle w:val="Heading1"/>
      </w:pPr>
    </w:p>
    <w:p w14:paraId="6E6F68D7" w14:textId="77777777" w:rsidR="005F285B" w:rsidRDefault="005F285B" w:rsidP="005F285B">
      <w:pPr>
        <w:pStyle w:val="Heading1"/>
      </w:pPr>
    </w:p>
    <w:p w14:paraId="3A005785" w14:textId="77777777" w:rsidR="005F285B" w:rsidRDefault="005F285B" w:rsidP="005F285B">
      <w:pPr>
        <w:pStyle w:val="Heading1"/>
      </w:pPr>
    </w:p>
    <w:p w14:paraId="712FA4A2" w14:textId="42F6DE37" w:rsidR="008B4812" w:rsidRPr="00120AA5" w:rsidRDefault="00D01821" w:rsidP="005F285B">
      <w:pPr>
        <w:pStyle w:val="Heading1"/>
      </w:pPr>
      <w:r w:rsidRPr="00120AA5">
        <w:t xml:space="preserve">Expanding funding for CTE programs will create a brighter future for our community </w:t>
      </w:r>
      <w:r w:rsidR="008A4D81">
        <w:t>—</w:t>
      </w:r>
      <w:r w:rsidR="008A4D81" w:rsidRPr="00120AA5">
        <w:t xml:space="preserve"> </w:t>
      </w:r>
      <w:r w:rsidR="008A4D81">
        <w:t>leading to</w:t>
      </w:r>
      <w:r w:rsidR="008A4D81" w:rsidRPr="00120AA5">
        <w:t xml:space="preserve"> </w:t>
      </w:r>
      <w:r w:rsidRPr="00120AA5">
        <w:t>more career options for learners, better results for employers</w:t>
      </w:r>
      <w:r w:rsidR="001D0158">
        <w:t>,</w:t>
      </w:r>
      <w:r w:rsidRPr="00120AA5">
        <w:t xml:space="preserve"> and increased growth for our economy.</w:t>
      </w:r>
    </w:p>
    <w:p w14:paraId="324120D4" w14:textId="3A90926B" w:rsidR="00120AA5" w:rsidRPr="00120AA5" w:rsidRDefault="00120AA5" w:rsidP="00665BEE">
      <w:pPr>
        <w:pStyle w:val="ListParagraph"/>
        <w:spacing w:line="240" w:lineRule="auto"/>
        <w:ind w:left="3960"/>
        <w:rPr>
          <w:szCs w:val="28"/>
        </w:rPr>
      </w:pPr>
    </w:p>
    <w:p w14:paraId="4BCBCF97" w14:textId="61012B6C" w:rsidR="00C92D8D" w:rsidRPr="005F285B" w:rsidRDefault="005F285B" w:rsidP="005F285B">
      <w:pPr>
        <w:pStyle w:val="ListParagraph"/>
        <w:numPr>
          <w:ilvl w:val="0"/>
          <w:numId w:val="6"/>
        </w:numPr>
        <w:spacing w:line="240" w:lineRule="auto"/>
        <w:rPr>
          <w:szCs w:val="28"/>
        </w:rPr>
      </w:pPr>
      <w:r w:rsidRPr="006A728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247F33B" wp14:editId="643C8B40">
                <wp:simplePos x="0" y="0"/>
                <wp:positionH relativeFrom="margin">
                  <wp:align>left</wp:align>
                </wp:positionH>
                <wp:positionV relativeFrom="paragraph">
                  <wp:posOffset>6770</wp:posOffset>
                </wp:positionV>
                <wp:extent cx="1920240" cy="1563624"/>
                <wp:effectExtent l="0" t="0" r="22860" b="17780"/>
                <wp:wrapTight wrapText="bothSides">
                  <wp:wrapPolygon edited="0">
                    <wp:start x="0" y="0"/>
                    <wp:lineTo x="0" y="21582"/>
                    <wp:lineTo x="21643" y="21582"/>
                    <wp:lineTo x="2164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63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A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B060" w14:textId="77777777" w:rsidR="004A6D3C" w:rsidRPr="00C92D8D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AA6"/>
                                <w:sz w:val="52"/>
                              </w:rPr>
                            </w:pPr>
                            <w:r w:rsidRPr="00C92D8D">
                              <w:rPr>
                                <w:b/>
                                <w:color w:val="009AA6"/>
                                <w:sz w:val="52"/>
                              </w:rPr>
                              <w:t>91%</w:t>
                            </w:r>
                          </w:p>
                          <w:p w14:paraId="5DDC3687" w14:textId="77777777" w:rsidR="004A6D3C" w:rsidRPr="00C92D8D" w:rsidRDefault="004A6D3C" w:rsidP="005F28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2D050"/>
                                <w:sz w:val="52"/>
                              </w:rPr>
                            </w:pPr>
                            <w:proofErr w:type="gramStart"/>
                            <w:r w:rsidRPr="00C92D8D">
                              <w:rPr>
                                <w:i/>
                                <w:szCs w:val="28"/>
                              </w:rPr>
                              <w:t>of</w:t>
                            </w:r>
                            <w:proofErr w:type="gramEnd"/>
                            <w:r w:rsidRPr="00C92D8D">
                              <w:rPr>
                                <w:i/>
                                <w:szCs w:val="28"/>
                              </w:rPr>
                              <w:t xml:space="preserve"> parents of students in CTE believe their child is getting a leg up on their career, compared to only </w:t>
                            </w:r>
                            <w:r w:rsidRPr="00C92D8D">
                              <w:rPr>
                                <w:b/>
                                <w:i/>
                                <w:color w:val="009AA6"/>
                                <w:szCs w:val="28"/>
                              </w:rPr>
                              <w:t>44%</w:t>
                            </w:r>
                            <w:r w:rsidRPr="00C92D8D">
                              <w:rPr>
                                <w:i/>
                                <w:color w:val="009AA6"/>
                                <w:szCs w:val="28"/>
                              </w:rPr>
                              <w:t xml:space="preserve"> </w:t>
                            </w:r>
                            <w:r w:rsidRPr="00C92D8D">
                              <w:rPr>
                                <w:i/>
                                <w:szCs w:val="28"/>
                              </w:rPr>
                              <w:t>of parents with children not involved in CTE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.</w:t>
                            </w:r>
                            <w:r w:rsidRPr="006F72AA">
                              <w:rPr>
                                <w:i/>
                                <w:szCs w:val="28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F33B" id="_x0000_s1029" type="#_x0000_t202" style="position:absolute;left:0;text-align:left;margin-left:0;margin-top:.55pt;width:151.2pt;height:123.1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" strokecolor="#009aa6">
                <v:textbox>
                  <w:txbxContent>
                    <w:p w14:paraId="61D5B060" w14:textId="77777777" w:rsidR="004A6D3C" w:rsidRPr="00C92D8D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color w:val="009AA6"/>
                          <w:sz w:val="52"/>
                        </w:rPr>
                      </w:pPr>
                      <w:r w:rsidRPr="00C92D8D">
                        <w:rPr>
                          <w:b/>
                          <w:color w:val="009AA6"/>
                          <w:sz w:val="52"/>
                        </w:rPr>
                        <w:t>91%</w:t>
                      </w:r>
                    </w:p>
                    <w:p w14:paraId="5DDC3687" w14:textId="77777777" w:rsidR="004A6D3C" w:rsidRPr="00C92D8D" w:rsidRDefault="004A6D3C" w:rsidP="005F28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2D050"/>
                          <w:sz w:val="52"/>
                        </w:rPr>
                      </w:pPr>
                      <w:r w:rsidRPr="00C92D8D">
                        <w:rPr>
                          <w:i/>
                          <w:szCs w:val="28"/>
                        </w:rPr>
                        <w:t xml:space="preserve">of parents of students in CTE believe their child is getting a leg up on their career, compared to only </w:t>
                      </w:r>
                      <w:r w:rsidRPr="00C92D8D">
                        <w:rPr>
                          <w:b/>
                          <w:i/>
                          <w:color w:val="009AA6"/>
                          <w:szCs w:val="28"/>
                        </w:rPr>
                        <w:t>44%</w:t>
                      </w:r>
                      <w:r w:rsidRPr="00C92D8D">
                        <w:rPr>
                          <w:i/>
                          <w:color w:val="009AA6"/>
                          <w:szCs w:val="28"/>
                        </w:rPr>
                        <w:t xml:space="preserve"> </w:t>
                      </w:r>
                      <w:r w:rsidRPr="00C92D8D">
                        <w:rPr>
                          <w:i/>
                          <w:szCs w:val="28"/>
                        </w:rPr>
                        <w:t>of parents with children not involved in CTE</w:t>
                      </w:r>
                      <w:r>
                        <w:rPr>
                          <w:i/>
                          <w:szCs w:val="28"/>
                        </w:rPr>
                        <w:t>.</w:t>
                      </w:r>
                      <w:r w:rsidRPr="006F72AA">
                        <w:rPr>
                          <w:i/>
                          <w:szCs w:val="28"/>
                          <w:vertAlign w:val="superscript"/>
                        </w:rPr>
                        <w:t>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1821" w:rsidRPr="00D01821">
        <w:rPr>
          <w:szCs w:val="28"/>
        </w:rPr>
        <w:t xml:space="preserve">The high school </w:t>
      </w:r>
      <w:r w:rsidR="00D01821" w:rsidRPr="000B109B">
        <w:rPr>
          <w:b/>
          <w:szCs w:val="28"/>
        </w:rPr>
        <w:t>graduation rate for students with a concentration of CTE courses is 94 percent</w:t>
      </w:r>
      <w:r w:rsidR="00D01821" w:rsidRPr="0047789A">
        <w:rPr>
          <w:b/>
          <w:szCs w:val="28"/>
        </w:rPr>
        <w:t>,</w:t>
      </w:r>
      <w:r w:rsidR="00D01821" w:rsidRPr="00D01821">
        <w:rPr>
          <w:szCs w:val="28"/>
        </w:rPr>
        <w:t xml:space="preserve"> </w:t>
      </w:r>
      <w:r w:rsidR="00353347">
        <w:rPr>
          <w:szCs w:val="28"/>
        </w:rPr>
        <w:t xml:space="preserve">about </w:t>
      </w:r>
      <w:r w:rsidR="00D01821" w:rsidRPr="00D01821">
        <w:rPr>
          <w:szCs w:val="28"/>
        </w:rPr>
        <w:t>10 percent</w:t>
      </w:r>
      <w:r w:rsidR="0047789A">
        <w:rPr>
          <w:szCs w:val="28"/>
        </w:rPr>
        <w:t>age points</w:t>
      </w:r>
      <w:r w:rsidR="00D01821" w:rsidRPr="00D01821">
        <w:rPr>
          <w:szCs w:val="28"/>
        </w:rPr>
        <w:t xml:space="preserve"> h</w:t>
      </w:r>
      <w:r w:rsidR="00C92D8D">
        <w:rPr>
          <w:szCs w:val="28"/>
        </w:rPr>
        <w:t>igher than the national average.</w:t>
      </w:r>
      <w:r w:rsidRPr="005F285B">
        <w:rPr>
          <w:rStyle w:val="EndnoteReference"/>
          <w:szCs w:val="28"/>
        </w:rPr>
        <w:t xml:space="preserve"> </w:t>
      </w:r>
      <w:r>
        <w:rPr>
          <w:rStyle w:val="EndnoteReference"/>
          <w:szCs w:val="28"/>
        </w:rPr>
        <w:endnoteReference w:customMarkFollows="1" w:id="5"/>
        <w:t>8</w:t>
      </w:r>
      <w:r>
        <w:rPr>
          <w:szCs w:val="28"/>
        </w:rPr>
        <w:t xml:space="preserve">  </w:t>
      </w:r>
    </w:p>
    <w:p w14:paraId="64E7ADB1" w14:textId="098FC342" w:rsidR="00D01821" w:rsidRPr="00C92D8D" w:rsidRDefault="00D01821" w:rsidP="00C92D8D">
      <w:pPr>
        <w:pStyle w:val="ListParagraph"/>
        <w:numPr>
          <w:ilvl w:val="0"/>
          <w:numId w:val="6"/>
        </w:numPr>
        <w:spacing w:line="240" w:lineRule="auto"/>
      </w:pPr>
      <w:r w:rsidRPr="00C92D8D">
        <w:t xml:space="preserve">The estimated </w:t>
      </w:r>
      <w:r w:rsidRPr="000B109B">
        <w:rPr>
          <w:b/>
        </w:rPr>
        <w:t>impact of a 90 percent graduation rate</w:t>
      </w:r>
      <w:r w:rsidRPr="00C92D8D">
        <w:t xml:space="preserve"> nationwide (calculated for the </w:t>
      </w:r>
      <w:r w:rsidR="0036143C">
        <w:t>c</w:t>
      </w:r>
      <w:r w:rsidR="0036143C" w:rsidRPr="00C92D8D">
        <w:t xml:space="preserve">lass </w:t>
      </w:r>
      <w:r w:rsidRPr="00C92D8D">
        <w:t xml:space="preserve">of 2015) </w:t>
      </w:r>
      <w:r w:rsidRPr="000B109B">
        <w:rPr>
          <w:b/>
        </w:rPr>
        <w:t xml:space="preserve">is a $5.7 billion increase in economic growth </w:t>
      </w:r>
      <w:r w:rsidRPr="00C92D8D">
        <w:t>and $664 million in additional federal, state and local taxes.</w:t>
      </w:r>
      <w:r w:rsidR="005F285B">
        <w:rPr>
          <w:rStyle w:val="EndnoteReference"/>
        </w:rPr>
        <w:endnoteReference w:customMarkFollows="1" w:id="6"/>
        <w:t>9</w:t>
      </w:r>
    </w:p>
    <w:p w14:paraId="26FF5756" w14:textId="71B14D30" w:rsidR="00C92D8D" w:rsidRDefault="00C92D8D" w:rsidP="00836C7A">
      <w:pPr>
        <w:spacing w:line="240" w:lineRule="auto"/>
        <w:contextualSpacing/>
        <w:rPr>
          <w:b/>
          <w:szCs w:val="28"/>
        </w:rPr>
      </w:pPr>
    </w:p>
    <w:p w14:paraId="2CC657A2" w14:textId="23990779" w:rsidR="00C92D8D" w:rsidRDefault="00C92D8D" w:rsidP="00836C7A">
      <w:pPr>
        <w:spacing w:line="240" w:lineRule="auto"/>
        <w:contextualSpacing/>
        <w:rPr>
          <w:b/>
          <w:szCs w:val="28"/>
        </w:rPr>
      </w:pPr>
    </w:p>
    <w:p w14:paraId="779BBB04" w14:textId="3BCDFC1E" w:rsidR="004C316E" w:rsidRDefault="0036143C" w:rsidP="005F285B">
      <w:pPr>
        <w:pStyle w:val="Heading1"/>
      </w:pPr>
      <w:r w:rsidRPr="00C81A0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36AFF0" wp14:editId="31084C5A">
                <wp:simplePos x="0" y="0"/>
                <wp:positionH relativeFrom="margin">
                  <wp:align>right</wp:align>
                </wp:positionH>
                <wp:positionV relativeFrom="paragraph">
                  <wp:posOffset>726608</wp:posOffset>
                </wp:positionV>
                <wp:extent cx="5917565" cy="982980"/>
                <wp:effectExtent l="0" t="0" r="2603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AB8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C2614" w14:textId="77777777" w:rsidR="004A6D3C" w:rsidRPr="000B109B" w:rsidRDefault="004A6D3C" w:rsidP="005F285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7AB800"/>
                                <w:sz w:val="24"/>
                              </w:rPr>
                            </w:pPr>
                            <w:r w:rsidRPr="000B109B">
                              <w:rPr>
                                <w:b/>
                                <w:color w:val="7AB800"/>
                                <w:sz w:val="24"/>
                              </w:rPr>
                              <w:t>About Our Campaign</w:t>
                            </w:r>
                          </w:p>
                          <w:p w14:paraId="4A0D9067" w14:textId="2410C263" w:rsidR="004A6D3C" w:rsidRDefault="004A6D3C" w:rsidP="005F285B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t>We are asking</w:t>
                            </w:r>
                            <w:r w:rsidR="0047789A">
                              <w:t xml:space="preserve"> employers</w:t>
                            </w:r>
                            <w:r>
                              <w:t xml:space="preserve"> to sign on to support the campaign to double the federal investment in CTE.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This is a shared campaign; we invite everyone to join the effort! The signatures collected from </w:t>
                            </w:r>
                            <w:r w:rsidR="00422345">
                              <w:t xml:space="preserve">employers </w:t>
                            </w:r>
                            <w:r>
                              <w:t>will be a critical component to building visibility and support for CTE with members of Congress.</w:t>
                            </w:r>
                          </w:p>
                          <w:p w14:paraId="05698FAC" w14:textId="77777777" w:rsidR="004A6D3C" w:rsidRPr="007D7BC4" w:rsidRDefault="004A6D3C" w:rsidP="005F285B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AFF0" id="_x0000_s1030" type="#_x0000_t202" style="position:absolute;margin-left:414.75pt;margin-top:57.2pt;width:465.95pt;height:77.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" strokecolor="#7ab800">
                <v:textbox>
                  <w:txbxContent>
                    <w:p w14:paraId="21BC2614" w14:textId="77777777" w:rsidR="004A6D3C" w:rsidRPr="000B109B" w:rsidRDefault="004A6D3C" w:rsidP="005F285B">
                      <w:pPr>
                        <w:spacing w:after="0" w:line="240" w:lineRule="auto"/>
                        <w:contextualSpacing/>
                        <w:rPr>
                          <w:b/>
                          <w:color w:val="7AB800"/>
                          <w:sz w:val="24"/>
                        </w:rPr>
                      </w:pPr>
                      <w:r w:rsidRPr="000B109B">
                        <w:rPr>
                          <w:b/>
                          <w:color w:val="7AB800"/>
                          <w:sz w:val="24"/>
                        </w:rPr>
                        <w:t>About Our Campaign</w:t>
                      </w:r>
                    </w:p>
                    <w:p w14:paraId="4A0D9067" w14:textId="2410C263" w:rsidR="004A6D3C" w:rsidRDefault="004A6D3C" w:rsidP="005F285B">
                      <w:pPr>
                        <w:spacing w:line="240" w:lineRule="auto"/>
                        <w:rPr>
                          <w:i/>
                        </w:rPr>
                      </w:pPr>
                      <w:r>
                        <w:t>We</w:t>
                      </w:r>
                      <w:r>
                        <w:t xml:space="preserve"> a</w:t>
                      </w:r>
                      <w:r>
                        <w:t>re asking</w:t>
                      </w:r>
                      <w:r w:rsidR="0047789A">
                        <w:t xml:space="preserve"> employers</w:t>
                      </w:r>
                      <w:r>
                        <w:t xml:space="preserve"> to sign on to support the campaign to double the federal investment in CTE.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This is a shared campaign; we invite everyone to join the effort! The signatures collected from </w:t>
                      </w:r>
                      <w:r w:rsidR="00422345">
                        <w:t xml:space="preserve">employers </w:t>
                      </w:r>
                      <w:r>
                        <w:t>will be a critical component to building visibility and support for CTE with members of Congress.</w:t>
                      </w:r>
                    </w:p>
                    <w:p w14:paraId="05698FAC" w14:textId="77777777" w:rsidR="004A6D3C" w:rsidRPr="007D7BC4" w:rsidRDefault="004A6D3C" w:rsidP="005F285B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2D8D">
        <w:t>That</w:t>
      </w:r>
      <w:r>
        <w:t xml:space="preserve"> i</w:t>
      </w:r>
      <w:r w:rsidRPr="00C92D8D">
        <w:t xml:space="preserve">s </w:t>
      </w:r>
      <w:r w:rsidR="00D01821" w:rsidRPr="00C92D8D">
        <w:t xml:space="preserve">why the CTE community is leading the charge to double the federal investment in programs that work for America. Visit </w:t>
      </w:r>
      <w:hyperlink r:id="rId9" w:history="1">
        <w:r w:rsidR="0047789A" w:rsidRPr="00BB5AA5">
          <w:rPr>
            <w:rStyle w:val="Hyperlink"/>
          </w:rPr>
          <w:t>www.ISupportCTE.org</w:t>
        </w:r>
      </w:hyperlink>
      <w:r w:rsidR="000B109B">
        <w:t xml:space="preserve"> </w:t>
      </w:r>
      <w:r w:rsidR="00D01821" w:rsidRPr="00C92D8D">
        <w:t xml:space="preserve">and sign your company or organization on to </w:t>
      </w:r>
      <w:r w:rsidR="001B6B57">
        <w:t xml:space="preserve">the </w:t>
      </w:r>
      <w:r w:rsidR="00D01821" w:rsidRPr="00C92D8D">
        <w:t>Double the Investment in CTE</w:t>
      </w:r>
      <w:r w:rsidR="001B6B57">
        <w:t xml:space="preserve"> campaign</w:t>
      </w:r>
      <w:r w:rsidR="00D01821" w:rsidRPr="00C92D8D">
        <w:t>!</w:t>
      </w:r>
    </w:p>
    <w:p w14:paraId="245EBEA6" w14:textId="6D463EB2" w:rsidR="005F285B" w:rsidRPr="005F285B" w:rsidRDefault="005F285B" w:rsidP="005F285B"/>
    <w:sectPr w:rsidR="005F285B" w:rsidRPr="005F285B" w:rsidSect="004C316E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F90AC" w16cid:durableId="200E6647"/>
  <w16cid:commentId w16cid:paraId="726464A7" w16cid:durableId="200E9CC0"/>
  <w16cid:commentId w16cid:paraId="3D7D465A" w16cid:durableId="200E5DA6"/>
  <w16cid:commentId w16cid:paraId="4613D6A4" w16cid:durableId="200E5E19"/>
  <w16cid:commentId w16cid:paraId="037D57B4" w16cid:durableId="200E65AE"/>
  <w16cid:commentId w16cid:paraId="78C8ACBF" w16cid:durableId="200EA6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DF55" w14:textId="77777777" w:rsidR="00354EB3" w:rsidRDefault="00354EB3" w:rsidP="005F2ADD">
      <w:pPr>
        <w:spacing w:after="0" w:line="240" w:lineRule="auto"/>
      </w:pPr>
      <w:r>
        <w:separator/>
      </w:r>
    </w:p>
  </w:endnote>
  <w:endnote w:type="continuationSeparator" w:id="0">
    <w:p w14:paraId="70DD8664" w14:textId="77777777" w:rsidR="00354EB3" w:rsidRDefault="00354EB3" w:rsidP="005F2ADD">
      <w:pPr>
        <w:spacing w:after="0" w:line="240" w:lineRule="auto"/>
      </w:pPr>
      <w:r>
        <w:continuationSeparator/>
      </w:r>
    </w:p>
  </w:endnote>
  <w:endnote w:id="1">
    <w:p w14:paraId="421434BA" w14:textId="77777777" w:rsidR="004A6D3C" w:rsidRDefault="004A6D3C" w:rsidP="005F285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D3178">
          <w:rPr>
            <w:rStyle w:val="Hyperlink"/>
          </w:rPr>
          <w:t>https://careertech.org/excellence-action-award</w:t>
        </w:r>
      </w:hyperlink>
      <w:r>
        <w:t xml:space="preserve"> </w:t>
      </w:r>
    </w:p>
  </w:endnote>
  <w:endnote w:id="2">
    <w:p w14:paraId="0325E9A2" w14:textId="77777777" w:rsidR="004A6D3C" w:rsidRDefault="004A6D3C" w:rsidP="005F285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6D3178">
          <w:rPr>
            <w:rStyle w:val="Hyperlink"/>
          </w:rPr>
          <w:t>https://www.newamerica.org/education-policy/reports/varying-degrees-2018/executive-summary/</w:t>
        </w:r>
      </w:hyperlink>
      <w:r>
        <w:t xml:space="preserve"> </w:t>
      </w:r>
    </w:p>
    <w:p w14:paraId="6080B030" w14:textId="04EBB317" w:rsidR="004A6D3C" w:rsidRPr="00DB676E" w:rsidRDefault="004A6D3C" w:rsidP="005F285B">
      <w:pPr>
        <w:pStyle w:val="EndnoteText"/>
      </w:pPr>
      <w:proofErr w:type="gramStart"/>
      <w:r w:rsidRPr="00DB676E"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>I</w:t>
      </w:r>
      <w:r w:rsidRPr="00DB676E">
        <w:t xml:space="preserve">ncludes </w:t>
      </w:r>
      <w:r>
        <w:t xml:space="preserve">only </w:t>
      </w:r>
      <w:r w:rsidRPr="00DB676E">
        <w:t>states that report data on adult CTE learners to the U.S. Department of Education. Retrieved from</w:t>
      </w:r>
    </w:p>
    <w:p w14:paraId="43F40516" w14:textId="1F6B0B5A" w:rsidR="004A6D3C" w:rsidRDefault="00354EB3" w:rsidP="005F285B">
      <w:pPr>
        <w:pStyle w:val="EndnoteText"/>
      </w:pPr>
      <w:hyperlink r:id="rId3" w:history="1">
        <w:r w:rsidR="004A6D3C" w:rsidRPr="006D3178">
          <w:rPr>
            <w:rStyle w:val="Hyperlink"/>
          </w:rPr>
          <w:t>https://perkins.ed.gov/pims/DataExplorer/Performance</w:t>
        </w:r>
      </w:hyperlink>
      <w:r w:rsidR="004A6D3C">
        <w:t xml:space="preserve"> </w:t>
      </w:r>
    </w:p>
    <w:p w14:paraId="689F35FD" w14:textId="28A31FAA" w:rsidR="004A6D3C" w:rsidRPr="00DB676E" w:rsidRDefault="004A6D3C" w:rsidP="005F285B">
      <w:pPr>
        <w:pStyle w:val="EndnoteText"/>
      </w:pPr>
      <w:r>
        <w:rPr>
          <w:rStyle w:val="EndnoteReference"/>
        </w:rPr>
        <w:t>4</w:t>
      </w:r>
      <w:r>
        <w:t xml:space="preserve"> </w:t>
      </w:r>
      <w:proofErr w:type="spellStart"/>
      <w:r>
        <w:t>Kotamraju</w:t>
      </w:r>
      <w:proofErr w:type="spellEnd"/>
      <w:r>
        <w:t xml:space="preserve">, P. (2011, September). Measuring the return on investment for CTE. </w:t>
      </w:r>
      <w:r w:rsidRPr="0047789A">
        <w:rPr>
          <w:i/>
        </w:rPr>
        <w:t>Techniques,</w:t>
      </w:r>
      <w:r>
        <w:t xml:space="preserve"> 28-31. Retrieved from </w:t>
      </w:r>
      <w:hyperlink r:id="rId4" w:history="1">
        <w:r w:rsidRPr="006D3178">
          <w:rPr>
            <w:rStyle w:val="Hyperlink"/>
          </w:rPr>
          <w:t>https://files.eric.ed.gov/fulltext/EJ943149.pdf</w:t>
        </w:r>
      </w:hyperlink>
      <w:r>
        <w:t xml:space="preserve"> </w:t>
      </w:r>
    </w:p>
  </w:endnote>
  <w:endnote w:id="3">
    <w:p w14:paraId="1B5FAB43" w14:textId="77777777" w:rsidR="004A6D3C" w:rsidRDefault="004A6D3C" w:rsidP="005F285B">
      <w:pPr>
        <w:pStyle w:val="EndnoteText"/>
      </w:pPr>
      <w:r>
        <w:rPr>
          <w:rStyle w:val="EndnoteReference"/>
        </w:rPr>
        <w:t>5</w:t>
      </w:r>
      <w:r>
        <w:t xml:space="preserve"> </w:t>
      </w:r>
      <w:hyperlink r:id="rId5" w:history="1">
        <w:r w:rsidRPr="006D3178">
          <w:rPr>
            <w:rStyle w:val="Hyperlink"/>
          </w:rPr>
          <w:t>http://press.careerbuilder.com/2017-04-13-The-Skills-Gap-is-Costing-Companies-Nearly-1-Million-Annually-According-to-New-CareerBuilder-Survey</w:t>
        </w:r>
      </w:hyperlink>
      <w:r>
        <w:t xml:space="preserve"> </w:t>
      </w:r>
    </w:p>
  </w:endnote>
  <w:endnote w:id="4">
    <w:p w14:paraId="28212912" w14:textId="77777777" w:rsidR="004A6D3C" w:rsidRDefault="004A6D3C" w:rsidP="005F285B">
      <w:pPr>
        <w:pStyle w:val="EndnoteText"/>
      </w:pPr>
      <w:r>
        <w:rPr>
          <w:rStyle w:val="EndnoteReference"/>
        </w:rPr>
        <w:t>6</w:t>
      </w:r>
      <w:r>
        <w:t xml:space="preserve"> </w:t>
      </w:r>
      <w:hyperlink r:id="rId6" w:history="1">
        <w:r w:rsidRPr="006D3178">
          <w:rPr>
            <w:rStyle w:val="Hyperlink"/>
          </w:rPr>
          <w:t>https://nces.ed.gov/pubs2018/2018028.pdf</w:t>
        </w:r>
      </w:hyperlink>
      <w:r>
        <w:t xml:space="preserve"> </w:t>
      </w:r>
    </w:p>
    <w:p w14:paraId="1B3155CF" w14:textId="77777777" w:rsidR="004A6D3C" w:rsidRPr="00965372" w:rsidRDefault="004A6D3C" w:rsidP="005F285B">
      <w:pPr>
        <w:pStyle w:val="EndnoteText"/>
      </w:pPr>
      <w:r w:rsidRPr="00965372">
        <w:rPr>
          <w:vertAlign w:val="superscript"/>
        </w:rPr>
        <w:t>7</w:t>
      </w:r>
      <w:r>
        <w:rPr>
          <w:vertAlign w:val="superscript"/>
        </w:rPr>
        <w:t xml:space="preserve"> </w:t>
      </w:r>
      <w:hyperlink r:id="rId7" w:history="1">
        <w:r w:rsidRPr="006D3178">
          <w:rPr>
            <w:rStyle w:val="Hyperlink"/>
          </w:rPr>
          <w:t>https://www.politico.com/f/?id=00000168-1450-da94-ad6d-1ffa86630001</w:t>
        </w:r>
      </w:hyperlink>
      <w:r>
        <w:t xml:space="preserve"> </w:t>
      </w:r>
    </w:p>
  </w:endnote>
  <w:endnote w:id="5">
    <w:p w14:paraId="4C79D033" w14:textId="77777777" w:rsidR="004A6D3C" w:rsidRDefault="004A6D3C" w:rsidP="005F285B">
      <w:pPr>
        <w:pStyle w:val="EndnoteText"/>
      </w:pPr>
      <w:r>
        <w:rPr>
          <w:rStyle w:val="EndnoteReference"/>
        </w:rPr>
        <w:t>8</w:t>
      </w:r>
      <w:r>
        <w:t xml:space="preserve"> </w:t>
      </w:r>
      <w:hyperlink r:id="rId8" w:history="1">
        <w:r w:rsidRPr="006D3178">
          <w:rPr>
            <w:rStyle w:val="Hyperlink"/>
          </w:rPr>
          <w:t>https://perkins.ed.gov/pims/DataExplorer/Performance</w:t>
        </w:r>
      </w:hyperlink>
      <w:r>
        <w:t xml:space="preserve"> and </w:t>
      </w:r>
      <w:hyperlink r:id="rId9" w:history="1">
        <w:r w:rsidRPr="006D3178">
          <w:rPr>
            <w:rStyle w:val="Hyperlink"/>
          </w:rPr>
          <w:t>https://nces.ed.gov/ccd/tables/ACGR_RE_and_characteristics_2015-16.asp</w:t>
        </w:r>
      </w:hyperlink>
      <w:r>
        <w:t xml:space="preserve"> </w:t>
      </w:r>
      <w:bookmarkStart w:id="0" w:name="_GoBack"/>
      <w:bookmarkEnd w:id="0"/>
    </w:p>
  </w:endnote>
  <w:endnote w:id="6">
    <w:p w14:paraId="3067315C" w14:textId="77777777" w:rsidR="004A6D3C" w:rsidRDefault="004A6D3C" w:rsidP="005F285B">
      <w:pPr>
        <w:pStyle w:val="EndnoteText"/>
      </w:pPr>
      <w:r>
        <w:rPr>
          <w:rStyle w:val="EndnoteReference"/>
        </w:rPr>
        <w:t>9</w:t>
      </w:r>
      <w:r>
        <w:t xml:space="preserve"> </w:t>
      </w:r>
      <w:hyperlink r:id="rId10" w:history="1">
        <w:r w:rsidRPr="006D3178">
          <w:rPr>
            <w:rStyle w:val="Hyperlink"/>
          </w:rPr>
          <w:t>http://graduationeffect.org/US-GradEffect-Infographic.pdf</w:t>
        </w:r>
      </w:hyperlink>
      <w:r>
        <w:t xml:space="preserve"> </w:t>
      </w:r>
    </w:p>
    <w:p w14:paraId="01DD7476" w14:textId="77777777" w:rsidR="004A6D3C" w:rsidRPr="006F72AA" w:rsidRDefault="004A6D3C" w:rsidP="005F285B">
      <w:pPr>
        <w:pStyle w:val="EndnoteText"/>
      </w:pPr>
      <w:r w:rsidRPr="006F72AA">
        <w:rPr>
          <w:vertAlign w:val="superscript"/>
        </w:rPr>
        <w:t>10</w:t>
      </w:r>
      <w:r>
        <w:rPr>
          <w:vertAlign w:val="superscript"/>
        </w:rPr>
        <w:t xml:space="preserve"> </w:t>
      </w:r>
      <w:hyperlink r:id="rId11" w:history="1">
        <w:r w:rsidRPr="006D3178">
          <w:rPr>
            <w:rStyle w:val="Hyperlink"/>
          </w:rPr>
          <w:t>https://careertech.org/resource/value-and-promise-of-cte-results-from-a-national-survey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EA6" w14:textId="15EE61B5" w:rsidR="004A6D3C" w:rsidRDefault="002814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4D0F4" wp14:editId="2EB963B0">
          <wp:simplePos x="0" y="0"/>
          <wp:positionH relativeFrom="column">
            <wp:posOffset>-914400</wp:posOffset>
          </wp:positionH>
          <wp:positionV relativeFrom="paragraph">
            <wp:posOffset>-708660</wp:posOffset>
          </wp:positionV>
          <wp:extent cx="7772400" cy="13161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o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0273" w14:textId="77777777" w:rsidR="00354EB3" w:rsidRDefault="00354EB3" w:rsidP="005F2ADD">
      <w:pPr>
        <w:spacing w:after="0" w:line="240" w:lineRule="auto"/>
      </w:pPr>
      <w:r>
        <w:separator/>
      </w:r>
    </w:p>
  </w:footnote>
  <w:footnote w:type="continuationSeparator" w:id="0">
    <w:p w14:paraId="4D97BC9F" w14:textId="77777777" w:rsidR="00354EB3" w:rsidRDefault="00354EB3" w:rsidP="005F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6191" w14:textId="77777777" w:rsidR="004A6D3C" w:rsidRDefault="004A6D3C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FA2424D" wp14:editId="5ED65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0815" cy="1718945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F5F"/>
    <w:multiLevelType w:val="hybridMultilevel"/>
    <w:tmpl w:val="BA5A8B20"/>
    <w:lvl w:ilvl="0" w:tplc="E9785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425ED"/>
    <w:multiLevelType w:val="hybridMultilevel"/>
    <w:tmpl w:val="E68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C33AB"/>
    <w:multiLevelType w:val="multilevel"/>
    <w:tmpl w:val="E22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86B2C"/>
    <w:multiLevelType w:val="hybridMultilevel"/>
    <w:tmpl w:val="64EE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083C"/>
    <w:multiLevelType w:val="hybridMultilevel"/>
    <w:tmpl w:val="3B84C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02436"/>
    <w:multiLevelType w:val="hybridMultilevel"/>
    <w:tmpl w:val="C40C8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902F8F"/>
    <w:multiLevelType w:val="hybridMultilevel"/>
    <w:tmpl w:val="9118C61A"/>
    <w:lvl w:ilvl="0" w:tplc="E97856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D"/>
    <w:rsid w:val="00012E70"/>
    <w:rsid w:val="00062117"/>
    <w:rsid w:val="00075E7C"/>
    <w:rsid w:val="000B109B"/>
    <w:rsid w:val="00116C02"/>
    <w:rsid w:val="00120AA5"/>
    <w:rsid w:val="001512D9"/>
    <w:rsid w:val="00165BE3"/>
    <w:rsid w:val="001B6B57"/>
    <w:rsid w:val="001D0158"/>
    <w:rsid w:val="00201AD9"/>
    <w:rsid w:val="00281439"/>
    <w:rsid w:val="002A0D4B"/>
    <w:rsid w:val="00353347"/>
    <w:rsid w:val="00354EB3"/>
    <w:rsid w:val="00356A97"/>
    <w:rsid w:val="0036143C"/>
    <w:rsid w:val="0037616A"/>
    <w:rsid w:val="003F3184"/>
    <w:rsid w:val="003F5920"/>
    <w:rsid w:val="004157B7"/>
    <w:rsid w:val="00422345"/>
    <w:rsid w:val="0043226F"/>
    <w:rsid w:val="00457E1B"/>
    <w:rsid w:val="0047789A"/>
    <w:rsid w:val="004A6D3C"/>
    <w:rsid w:val="004C316E"/>
    <w:rsid w:val="004D1C67"/>
    <w:rsid w:val="004D6F15"/>
    <w:rsid w:val="004E5587"/>
    <w:rsid w:val="005762B2"/>
    <w:rsid w:val="005D0844"/>
    <w:rsid w:val="005F1322"/>
    <w:rsid w:val="005F285B"/>
    <w:rsid w:val="005F2ADD"/>
    <w:rsid w:val="00657653"/>
    <w:rsid w:val="00665BEE"/>
    <w:rsid w:val="0067507F"/>
    <w:rsid w:val="00676E19"/>
    <w:rsid w:val="006D424B"/>
    <w:rsid w:val="006D44A0"/>
    <w:rsid w:val="006F72AA"/>
    <w:rsid w:val="007D20B4"/>
    <w:rsid w:val="007D4172"/>
    <w:rsid w:val="007D7BC4"/>
    <w:rsid w:val="00836C7A"/>
    <w:rsid w:val="00864602"/>
    <w:rsid w:val="00890590"/>
    <w:rsid w:val="008942B1"/>
    <w:rsid w:val="00894E14"/>
    <w:rsid w:val="00896E4B"/>
    <w:rsid w:val="008A4D81"/>
    <w:rsid w:val="008B4812"/>
    <w:rsid w:val="008F4D0E"/>
    <w:rsid w:val="00927BBC"/>
    <w:rsid w:val="00965372"/>
    <w:rsid w:val="009C29AB"/>
    <w:rsid w:val="00A309EF"/>
    <w:rsid w:val="00A666C2"/>
    <w:rsid w:val="00A71583"/>
    <w:rsid w:val="00AF5CD1"/>
    <w:rsid w:val="00B03C30"/>
    <w:rsid w:val="00B53CEB"/>
    <w:rsid w:val="00C0513C"/>
    <w:rsid w:val="00C32184"/>
    <w:rsid w:val="00C46F54"/>
    <w:rsid w:val="00C63442"/>
    <w:rsid w:val="00C81A02"/>
    <w:rsid w:val="00C92D8D"/>
    <w:rsid w:val="00C97713"/>
    <w:rsid w:val="00CC09C9"/>
    <w:rsid w:val="00D01821"/>
    <w:rsid w:val="00D4142E"/>
    <w:rsid w:val="00D64BA8"/>
    <w:rsid w:val="00D82CDD"/>
    <w:rsid w:val="00DB676E"/>
    <w:rsid w:val="00DD0064"/>
    <w:rsid w:val="00E10330"/>
    <w:rsid w:val="00E773B3"/>
    <w:rsid w:val="00EA3697"/>
    <w:rsid w:val="00EB229B"/>
    <w:rsid w:val="00F84D84"/>
    <w:rsid w:val="00FD7937"/>
    <w:rsid w:val="00FF433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2F05"/>
  <w15:chartTrackingRefBased/>
  <w15:docId w15:val="{1E0C58B5-F6F7-43FC-A706-0161590E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12"/>
    <w:rPr>
      <w:rFonts w:ascii="Myriad Pro" w:hAnsi="Myriad Pro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285B"/>
    <w:pPr>
      <w:spacing w:line="240" w:lineRule="auto"/>
      <w:contextualSpacing/>
      <w:outlineLvl w:val="0"/>
    </w:pPr>
    <w:rPr>
      <w:b/>
      <w:color w:val="FF6D0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285B"/>
    <w:pPr>
      <w:keepNext/>
      <w:keepLines/>
      <w:spacing w:before="40" w:line="240" w:lineRule="auto"/>
      <w:contextualSpacing/>
      <w:outlineLvl w:val="1"/>
    </w:pPr>
    <w:rPr>
      <w:rFonts w:eastAsiaTheme="majorEastAsia" w:cstheme="majorBidi"/>
      <w:b/>
      <w:color w:val="FF6D0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4812"/>
    <w:pPr>
      <w:keepNext/>
      <w:keepLines/>
      <w:spacing w:before="40" w:after="0"/>
      <w:outlineLvl w:val="2"/>
    </w:pPr>
    <w:rPr>
      <w:rFonts w:eastAsiaTheme="majorEastAsia" w:cstheme="majorBidi"/>
      <w:b/>
      <w:color w:val="FF6D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DD"/>
  </w:style>
  <w:style w:type="paragraph" w:styleId="Footer">
    <w:name w:val="footer"/>
    <w:basedOn w:val="Normal"/>
    <w:link w:val="FooterChar"/>
    <w:uiPriority w:val="99"/>
    <w:unhideWhenUsed/>
    <w:rsid w:val="005F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DD"/>
  </w:style>
  <w:style w:type="paragraph" w:styleId="ListParagraph">
    <w:name w:val="List Paragraph"/>
    <w:basedOn w:val="Normal"/>
    <w:uiPriority w:val="34"/>
    <w:qFormat/>
    <w:rsid w:val="005F2A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3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1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5CD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789A"/>
    <w:pPr>
      <w:spacing w:line="240" w:lineRule="auto"/>
      <w:contextualSpacing/>
      <w:jc w:val="center"/>
    </w:pPr>
    <w:rPr>
      <w:b/>
      <w:color w:val="009AA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789A"/>
    <w:rPr>
      <w:rFonts w:ascii="Myriad Pro" w:hAnsi="Myriad Pro"/>
      <w:b/>
      <w:color w:val="009A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285B"/>
    <w:rPr>
      <w:rFonts w:ascii="Myriad Pro" w:hAnsi="Myriad Pro"/>
      <w:b/>
      <w:color w:val="FF6D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285B"/>
    <w:rPr>
      <w:rFonts w:ascii="Myriad Pro" w:eastAsiaTheme="majorEastAsia" w:hAnsi="Myriad Pro" w:cstheme="majorBidi"/>
      <w:b/>
      <w:color w:val="FF6D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4812"/>
    <w:rPr>
      <w:rFonts w:ascii="Myriad Pro" w:eastAsiaTheme="majorEastAsia" w:hAnsi="Myriad Pro" w:cstheme="majorBidi"/>
      <w:b/>
      <w:color w:val="FF6D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10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109B"/>
    <w:rPr>
      <w:rFonts w:ascii="Myriad Pro" w:hAnsi="Myriad Pro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10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1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81"/>
    <w:rPr>
      <w:rFonts w:ascii="Myriad Pro" w:hAnsi="Myriad Pro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81"/>
    <w:rPr>
      <w:rFonts w:ascii="Myriad Pro" w:hAnsi="Myriad Pro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1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excellence-action-aw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upportCTE.org" TargetMode="Externa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erkins.ed.gov/pims/DataExplorer/Performance" TargetMode="External"/><Relationship Id="rId3" Type="http://schemas.openxmlformats.org/officeDocument/2006/relationships/hyperlink" Target="https://perkins.ed.gov/pims/DataExplorer/Performance" TargetMode="External"/><Relationship Id="rId7" Type="http://schemas.openxmlformats.org/officeDocument/2006/relationships/hyperlink" Target="https://www.politico.com/f/?id=00000168-1450-da94-ad6d-1ffa86630001" TargetMode="External"/><Relationship Id="rId2" Type="http://schemas.openxmlformats.org/officeDocument/2006/relationships/hyperlink" Target="https://www.newamerica.org/education-policy/reports/varying-degrees-2018/executive-summary/" TargetMode="External"/><Relationship Id="rId1" Type="http://schemas.openxmlformats.org/officeDocument/2006/relationships/hyperlink" Target="https://careertech.org/excellence-action-award" TargetMode="External"/><Relationship Id="rId6" Type="http://schemas.openxmlformats.org/officeDocument/2006/relationships/hyperlink" Target="https://nces.ed.gov/pubs2018/2018028.pdf" TargetMode="External"/><Relationship Id="rId11" Type="http://schemas.openxmlformats.org/officeDocument/2006/relationships/hyperlink" Target="https://careertech.org/resource/value-and-promise-of-cte-results-from-a-national-survey" TargetMode="External"/><Relationship Id="rId5" Type="http://schemas.openxmlformats.org/officeDocument/2006/relationships/hyperlink" Target="http://press.careerbuilder.com/2017-04-13-The-Skills-Gap-is-Costing-Companies-Nearly-1-Million-Annually-According-to-New-CareerBuilder-Survey" TargetMode="External"/><Relationship Id="rId10" Type="http://schemas.openxmlformats.org/officeDocument/2006/relationships/hyperlink" Target="http://graduationeffect.org/US-GradEffect-Infographic.pdf" TargetMode="External"/><Relationship Id="rId4" Type="http://schemas.openxmlformats.org/officeDocument/2006/relationships/hyperlink" Target="https://files.eric.ed.gov/fulltext/EJ943149.pdf" TargetMode="External"/><Relationship Id="rId9" Type="http://schemas.openxmlformats.org/officeDocument/2006/relationships/hyperlink" Target="https://nces.ed.gov/ccd/tables/ACGR_RE_and_characteristics_2015-16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22BA-49C5-4EE4-999C-530B317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2019-01-22T19:50:00Z</cp:lastPrinted>
  <dcterms:created xsi:type="dcterms:W3CDTF">2019-02-15T22:06:00Z</dcterms:created>
  <dcterms:modified xsi:type="dcterms:W3CDTF">2019-02-15T22:06:00Z</dcterms:modified>
</cp:coreProperties>
</file>